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FD3C5" w14:textId="77777777" w:rsidR="004732C3" w:rsidRPr="00344040" w:rsidRDefault="004732C3" w:rsidP="004732C3">
      <w:pPr>
        <w:spacing w:after="0"/>
        <w:jc w:val="left"/>
        <w:rPr>
          <w:b/>
          <w:bCs/>
          <w:sz w:val="24"/>
          <w:szCs w:val="24"/>
          <w:lang w:val="it-IT"/>
        </w:rPr>
      </w:pPr>
      <w:proofErr w:type="spellStart"/>
      <w:r w:rsidRPr="00344040">
        <w:rPr>
          <w:b/>
          <w:bCs/>
          <w:sz w:val="24"/>
          <w:szCs w:val="24"/>
          <w:lang w:val="it-IT"/>
        </w:rPr>
        <w:t>DDDesign</w:t>
      </w:r>
      <w:proofErr w:type="spellEnd"/>
      <w:r w:rsidRPr="00344040">
        <w:rPr>
          <w:b/>
          <w:bCs/>
          <w:sz w:val="24"/>
          <w:szCs w:val="24"/>
          <w:lang w:val="it-IT"/>
        </w:rPr>
        <w:t xml:space="preserve"> x Beacon by </w:t>
      </w:r>
      <w:proofErr w:type="spellStart"/>
      <w:r w:rsidRPr="00344040">
        <w:rPr>
          <w:b/>
          <w:bCs/>
          <w:sz w:val="24"/>
          <w:szCs w:val="24"/>
          <w:lang w:val="it-IT"/>
        </w:rPr>
        <w:t>Brokis</w:t>
      </w:r>
      <w:proofErr w:type="spellEnd"/>
    </w:p>
    <w:p w14:paraId="46DA8C22" w14:textId="77777777" w:rsidR="004732C3" w:rsidRDefault="004732C3" w:rsidP="004732C3">
      <w:pPr>
        <w:spacing w:after="0"/>
        <w:jc w:val="left"/>
        <w:rPr>
          <w:lang w:val="it-IT"/>
        </w:rPr>
      </w:pPr>
      <w:r w:rsidRPr="00953960">
        <w:rPr>
          <w:lang w:val="it-IT"/>
        </w:rPr>
        <w:t xml:space="preserve">Durante la Milano Design Week 2026, Piazza San Babila accoglie Beacon, l’installazione luminosa monumentale firmata dal celebre designer britannico Lee Broom e realizzata in collaborazione con BROKIS. </w:t>
      </w:r>
    </w:p>
    <w:p w14:paraId="493EBFF4" w14:textId="77777777" w:rsidR="004732C3" w:rsidRDefault="004732C3" w:rsidP="004732C3">
      <w:pPr>
        <w:spacing w:after="0"/>
        <w:jc w:val="left"/>
        <w:rPr>
          <w:lang w:val="it-IT"/>
        </w:rPr>
      </w:pPr>
    </w:p>
    <w:p w14:paraId="3681453E" w14:textId="3CFCBAD2" w:rsidR="004732C3" w:rsidRDefault="004732C3" w:rsidP="004732C3">
      <w:pPr>
        <w:spacing w:after="0"/>
        <w:jc w:val="left"/>
        <w:rPr>
          <w:lang w:val="it-IT"/>
        </w:rPr>
      </w:pPr>
      <w:r w:rsidRPr="00953960">
        <w:rPr>
          <w:lang w:val="it-IT"/>
        </w:rPr>
        <w:t xml:space="preserve">Dopo il debutto al London Design Festival 2025 come uno dei Landmark Projects ufficiali del festival, l’opera inaugura da Milano il proprio percorso internazionale, portando nel cuore della città un progetto che si colloca al confine tra design, architettura e arte pubblica. </w:t>
      </w:r>
    </w:p>
    <w:p w14:paraId="21BFC5D1" w14:textId="77777777" w:rsidR="004732C3" w:rsidRDefault="004732C3" w:rsidP="004732C3">
      <w:pPr>
        <w:spacing w:after="0"/>
        <w:jc w:val="left"/>
        <w:rPr>
          <w:lang w:val="it-IT"/>
        </w:rPr>
      </w:pPr>
    </w:p>
    <w:p w14:paraId="71A625B0" w14:textId="409EC79B" w:rsidR="004732C3" w:rsidRDefault="004732C3" w:rsidP="004732C3">
      <w:pPr>
        <w:spacing w:after="0"/>
        <w:jc w:val="left"/>
        <w:rPr>
          <w:lang w:val="it-IT"/>
        </w:rPr>
      </w:pPr>
      <w:r w:rsidRPr="00D83F3E">
        <w:rPr>
          <w:rFonts w:ascii="JGG Text" w:eastAsia="Arial" w:hAnsi="JGG Text" w:cs="Arial"/>
          <w:noProof/>
          <w:color w:val="EE0000"/>
          <w:sz w:val="22"/>
          <w:szCs w:val="22"/>
          <w:lang w:val="en-US"/>
        </w:rPr>
        <w:drawing>
          <wp:anchor distT="0" distB="0" distL="114300" distR="114300" simplePos="0" relativeHeight="251658240" behindDoc="0" locked="0" layoutInCell="1" allowOverlap="1" wp14:anchorId="265C6658" wp14:editId="05B3F9A4">
            <wp:simplePos x="0" y="0"/>
            <wp:positionH relativeFrom="page">
              <wp:align>center</wp:align>
            </wp:positionH>
            <wp:positionV relativeFrom="paragraph">
              <wp:posOffset>3810</wp:posOffset>
            </wp:positionV>
            <wp:extent cx="4561200" cy="3402000"/>
            <wp:effectExtent l="0" t="0" r="0" b="8255"/>
            <wp:wrapSquare wrapText="bothSides"/>
            <wp:docPr id="157260006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600069" name=""/>
                    <pic:cNvPicPr/>
                  </pic:nvPicPr>
                  <pic:blipFill>
                    <a:blip r:embed="rId4">
                      <a:extLst>
                        <a:ext uri="{28A0092B-C50C-407E-A947-70E740481C1C}">
                          <a14:useLocalDpi xmlns:a14="http://schemas.microsoft.com/office/drawing/2010/main" val="0"/>
                        </a:ext>
                      </a:extLst>
                    </a:blip>
                    <a:stretch>
                      <a:fillRect/>
                    </a:stretch>
                  </pic:blipFill>
                  <pic:spPr>
                    <a:xfrm>
                      <a:off x="0" y="0"/>
                      <a:ext cx="4561200" cy="3402000"/>
                    </a:xfrm>
                    <a:prstGeom prst="rect">
                      <a:avLst/>
                    </a:prstGeom>
                  </pic:spPr>
                </pic:pic>
              </a:graphicData>
            </a:graphic>
            <wp14:sizeRelH relativeFrom="margin">
              <wp14:pctWidth>0</wp14:pctWidth>
            </wp14:sizeRelH>
            <wp14:sizeRelV relativeFrom="margin">
              <wp14:pctHeight>0</wp14:pctHeight>
            </wp14:sizeRelV>
          </wp:anchor>
        </w:drawing>
      </w:r>
    </w:p>
    <w:p w14:paraId="4E841959" w14:textId="77777777" w:rsidR="004732C3" w:rsidRDefault="004732C3" w:rsidP="004732C3">
      <w:pPr>
        <w:spacing w:after="0"/>
        <w:jc w:val="left"/>
        <w:rPr>
          <w:lang w:val="it-IT"/>
        </w:rPr>
      </w:pPr>
    </w:p>
    <w:p w14:paraId="29791F71" w14:textId="77777777" w:rsidR="004732C3" w:rsidRDefault="004732C3" w:rsidP="004732C3">
      <w:pPr>
        <w:spacing w:after="0"/>
        <w:jc w:val="left"/>
        <w:rPr>
          <w:lang w:val="it-IT"/>
        </w:rPr>
      </w:pPr>
    </w:p>
    <w:p w14:paraId="7D765DF4" w14:textId="77777777" w:rsidR="004732C3" w:rsidRDefault="004732C3" w:rsidP="004732C3">
      <w:pPr>
        <w:spacing w:after="0"/>
        <w:jc w:val="left"/>
        <w:rPr>
          <w:lang w:val="it-IT"/>
        </w:rPr>
      </w:pPr>
    </w:p>
    <w:p w14:paraId="1F51A35A" w14:textId="77777777" w:rsidR="004732C3" w:rsidRDefault="004732C3" w:rsidP="004732C3">
      <w:pPr>
        <w:spacing w:after="0"/>
        <w:jc w:val="left"/>
        <w:rPr>
          <w:lang w:val="it-IT"/>
        </w:rPr>
      </w:pPr>
    </w:p>
    <w:p w14:paraId="546843A4" w14:textId="77777777" w:rsidR="004732C3" w:rsidRDefault="004732C3" w:rsidP="004732C3">
      <w:pPr>
        <w:spacing w:after="0"/>
        <w:jc w:val="left"/>
        <w:rPr>
          <w:lang w:val="it-IT"/>
        </w:rPr>
      </w:pPr>
    </w:p>
    <w:p w14:paraId="43CC5C4F" w14:textId="77777777" w:rsidR="004732C3" w:rsidRDefault="004732C3" w:rsidP="004732C3">
      <w:pPr>
        <w:spacing w:after="0"/>
        <w:jc w:val="left"/>
        <w:rPr>
          <w:lang w:val="it-IT"/>
        </w:rPr>
      </w:pPr>
    </w:p>
    <w:p w14:paraId="5BB0D647" w14:textId="77777777" w:rsidR="004732C3" w:rsidRDefault="004732C3" w:rsidP="004732C3">
      <w:pPr>
        <w:spacing w:after="0"/>
        <w:jc w:val="left"/>
        <w:rPr>
          <w:lang w:val="it-IT"/>
        </w:rPr>
      </w:pPr>
    </w:p>
    <w:p w14:paraId="290839E0" w14:textId="77777777" w:rsidR="004732C3" w:rsidRDefault="004732C3" w:rsidP="004732C3">
      <w:pPr>
        <w:spacing w:after="0"/>
        <w:jc w:val="left"/>
        <w:rPr>
          <w:lang w:val="it-IT"/>
        </w:rPr>
      </w:pPr>
    </w:p>
    <w:p w14:paraId="2A028D58" w14:textId="77777777" w:rsidR="004732C3" w:rsidRDefault="004732C3" w:rsidP="004732C3">
      <w:pPr>
        <w:spacing w:after="0"/>
        <w:jc w:val="left"/>
        <w:rPr>
          <w:lang w:val="it-IT"/>
        </w:rPr>
      </w:pPr>
    </w:p>
    <w:p w14:paraId="5DA163F4" w14:textId="77777777" w:rsidR="004732C3" w:rsidRDefault="004732C3" w:rsidP="004732C3">
      <w:pPr>
        <w:spacing w:after="0"/>
        <w:jc w:val="left"/>
        <w:rPr>
          <w:lang w:val="it-IT"/>
        </w:rPr>
      </w:pPr>
    </w:p>
    <w:p w14:paraId="5B06818D" w14:textId="77777777" w:rsidR="004732C3" w:rsidRDefault="004732C3" w:rsidP="004732C3">
      <w:pPr>
        <w:spacing w:after="0"/>
        <w:jc w:val="left"/>
        <w:rPr>
          <w:lang w:val="it-IT"/>
        </w:rPr>
      </w:pPr>
    </w:p>
    <w:p w14:paraId="0563969A" w14:textId="77777777" w:rsidR="004732C3" w:rsidRDefault="004732C3" w:rsidP="004732C3">
      <w:pPr>
        <w:spacing w:after="0"/>
        <w:jc w:val="left"/>
        <w:rPr>
          <w:lang w:val="it-IT"/>
        </w:rPr>
      </w:pPr>
    </w:p>
    <w:p w14:paraId="70FCB8C2" w14:textId="77777777" w:rsidR="004732C3" w:rsidRPr="00953960" w:rsidRDefault="004732C3" w:rsidP="004732C3">
      <w:pPr>
        <w:spacing w:after="0"/>
        <w:jc w:val="left"/>
        <w:rPr>
          <w:lang w:val="it-IT"/>
        </w:rPr>
      </w:pPr>
    </w:p>
    <w:p w14:paraId="500BE1AB" w14:textId="77777777" w:rsidR="004732C3" w:rsidRDefault="004732C3" w:rsidP="004732C3">
      <w:pPr>
        <w:spacing w:after="0"/>
        <w:jc w:val="left"/>
        <w:rPr>
          <w:lang w:val="it-IT"/>
        </w:rPr>
      </w:pPr>
    </w:p>
    <w:p w14:paraId="29BAE240" w14:textId="77777777" w:rsidR="004732C3" w:rsidRDefault="004732C3" w:rsidP="004732C3">
      <w:pPr>
        <w:spacing w:after="0"/>
        <w:jc w:val="left"/>
        <w:rPr>
          <w:lang w:val="it-IT"/>
        </w:rPr>
      </w:pPr>
    </w:p>
    <w:p w14:paraId="1F53DCE5" w14:textId="77777777" w:rsidR="004732C3" w:rsidRDefault="004732C3" w:rsidP="004732C3">
      <w:pPr>
        <w:spacing w:after="0"/>
        <w:jc w:val="left"/>
        <w:rPr>
          <w:lang w:val="it-IT"/>
        </w:rPr>
      </w:pPr>
    </w:p>
    <w:p w14:paraId="1ECE4E00" w14:textId="77777777" w:rsidR="004732C3" w:rsidRDefault="004732C3" w:rsidP="004732C3">
      <w:pPr>
        <w:spacing w:after="0"/>
        <w:jc w:val="left"/>
        <w:rPr>
          <w:lang w:val="it-IT"/>
        </w:rPr>
      </w:pPr>
    </w:p>
    <w:p w14:paraId="5043A1A8" w14:textId="77777777" w:rsidR="004732C3" w:rsidRDefault="004732C3" w:rsidP="004732C3">
      <w:pPr>
        <w:spacing w:after="0"/>
        <w:jc w:val="left"/>
        <w:rPr>
          <w:lang w:val="it-IT"/>
        </w:rPr>
      </w:pPr>
    </w:p>
    <w:p w14:paraId="171EE270" w14:textId="77777777" w:rsidR="004732C3" w:rsidRDefault="004732C3" w:rsidP="004732C3">
      <w:pPr>
        <w:spacing w:after="0"/>
        <w:jc w:val="left"/>
        <w:rPr>
          <w:lang w:val="it-IT"/>
        </w:rPr>
      </w:pPr>
    </w:p>
    <w:p w14:paraId="29AB071F" w14:textId="6AC892B5" w:rsidR="004732C3" w:rsidRPr="00953960" w:rsidRDefault="004732C3" w:rsidP="004732C3">
      <w:pPr>
        <w:spacing w:after="0"/>
        <w:jc w:val="left"/>
        <w:rPr>
          <w:lang w:val="it-IT"/>
        </w:rPr>
      </w:pPr>
      <w:r w:rsidRPr="00953960">
        <w:rPr>
          <w:lang w:val="it-IT"/>
        </w:rPr>
        <w:t xml:space="preserve">Presentata per la prima volta sulla Southbank londinese, di fronte alla Royal Festival Hall, Beacon nasce come intervento site-responsive capace di confrontarsi con la scala urbana e con il linguaggio del modernismo novecentesco. A Milano, l’installazione trova una nuova risonanza in Piazza San Babila, lungo uno dei principali assi pedonali che conducono al Duomo e all’interno del distretto </w:t>
      </w:r>
      <w:proofErr w:type="spellStart"/>
      <w:r w:rsidRPr="00953960">
        <w:rPr>
          <w:lang w:val="it-IT"/>
        </w:rPr>
        <w:t>DDDesign</w:t>
      </w:r>
      <w:proofErr w:type="spellEnd"/>
      <w:r w:rsidRPr="00953960">
        <w:rPr>
          <w:lang w:val="it-IT"/>
        </w:rPr>
        <w:t>, contesto dinamico che durante la Design Week riunisce brand internazionali, mostre e attivazioni culturali tra via Durini, Corso Monforte e l’area circostante. In questo scenario, Beacon si offr</w:t>
      </w:r>
      <w:r>
        <w:rPr>
          <w:lang w:val="it-IT"/>
        </w:rPr>
        <w:t>e</w:t>
      </w:r>
      <w:r w:rsidRPr="00953960">
        <w:rPr>
          <w:lang w:val="it-IT"/>
        </w:rPr>
        <w:t xml:space="preserve"> non solo allo sguardo del pubblico del design, ma anche a quello dei passanti, dei visitatori, dei pendolari: una presenza aperta, accessibile, pensata per entrare nella vita quotidiana della città. </w:t>
      </w:r>
    </w:p>
    <w:p w14:paraId="2C8B5DAF" w14:textId="77777777" w:rsidR="004732C3" w:rsidRPr="00953960" w:rsidRDefault="004732C3" w:rsidP="004732C3">
      <w:pPr>
        <w:spacing w:after="0"/>
        <w:jc w:val="left"/>
        <w:rPr>
          <w:lang w:val="it-IT"/>
        </w:rPr>
      </w:pPr>
    </w:p>
    <w:p w14:paraId="7995DF08" w14:textId="48C0FF09" w:rsidR="004732C3" w:rsidRPr="00953960" w:rsidRDefault="004732C3" w:rsidP="004732C3">
      <w:pPr>
        <w:spacing w:after="0"/>
        <w:jc w:val="left"/>
        <w:rPr>
          <w:lang w:val="it-IT"/>
        </w:rPr>
      </w:pPr>
      <w:r w:rsidRPr="00953960">
        <w:rPr>
          <w:lang w:val="it-IT"/>
        </w:rPr>
        <w:t xml:space="preserve">Composta da una sequenza di elementi verticali illuminati in vetro, l’opera assume la forma di un grande </w:t>
      </w:r>
      <w:proofErr w:type="spellStart"/>
      <w:r w:rsidRPr="00953960">
        <w:rPr>
          <w:lang w:val="it-IT"/>
        </w:rPr>
        <w:t>chandelier</w:t>
      </w:r>
      <w:proofErr w:type="spellEnd"/>
      <w:r w:rsidRPr="00953960">
        <w:rPr>
          <w:lang w:val="it-IT"/>
        </w:rPr>
        <w:t xml:space="preserve"> urbano, una struttura monumentale che dissolve i confini disciplinari tra oggetto luminoso, costruzione architettonica e scultura. La ripetizione modulare dei corpi, la purezza della geometria, la scansione ritmica e l’uso di materiali industriali costruiscono una grammatica </w:t>
      </w:r>
      <w:r>
        <w:rPr>
          <w:lang w:val="it-IT"/>
        </w:rPr>
        <w:t>visiva</w:t>
      </w:r>
      <w:r w:rsidRPr="00953960">
        <w:rPr>
          <w:lang w:val="it-IT"/>
        </w:rPr>
        <w:t xml:space="preserve"> rigorosa, che richiama tanto l’architettura modernista della Southbank quanto la dimensione </w:t>
      </w:r>
      <w:r>
        <w:rPr>
          <w:lang w:val="it-IT"/>
        </w:rPr>
        <w:t>originata</w:t>
      </w:r>
      <w:r w:rsidRPr="00953960">
        <w:rPr>
          <w:lang w:val="it-IT"/>
        </w:rPr>
        <w:t xml:space="preserve"> e prospettica della piazza Milanese. </w:t>
      </w:r>
    </w:p>
    <w:p w14:paraId="059A3BA8" w14:textId="77777777" w:rsidR="004732C3" w:rsidRPr="00953960" w:rsidRDefault="004732C3" w:rsidP="004732C3">
      <w:pPr>
        <w:spacing w:after="0"/>
        <w:jc w:val="left"/>
        <w:rPr>
          <w:lang w:val="it-IT"/>
        </w:rPr>
      </w:pPr>
      <w:r w:rsidRPr="00953960">
        <w:rPr>
          <w:lang w:val="it-IT"/>
        </w:rPr>
        <w:t xml:space="preserve">Al centro del progetto vi è anche una riflessione concreta sulla sostenibilità, intesa non come cornice dichiarativa ma come principio costruttivo e concettuale. Beacon è stata prodotta da BROKIS insieme a </w:t>
      </w:r>
      <w:proofErr w:type="spellStart"/>
      <w:r w:rsidRPr="00953960">
        <w:rPr>
          <w:lang w:val="it-IT"/>
        </w:rPr>
        <w:t>Materials</w:t>
      </w:r>
      <w:proofErr w:type="spellEnd"/>
      <w:r w:rsidRPr="00953960">
        <w:rPr>
          <w:lang w:val="it-IT"/>
        </w:rPr>
        <w:t xml:space="preserve"> </w:t>
      </w:r>
      <w:proofErr w:type="spellStart"/>
      <w:r w:rsidRPr="00953960">
        <w:rPr>
          <w:lang w:val="it-IT"/>
        </w:rPr>
        <w:t>Assemble</w:t>
      </w:r>
      <w:proofErr w:type="spellEnd"/>
      <w:r w:rsidRPr="00953960">
        <w:rPr>
          <w:lang w:val="it-IT"/>
        </w:rPr>
        <w:t xml:space="preserve"> utilizzando vetro riciclato e una speciale tecnologia di fusione sviluppata per trasformare frammenti di scarto in una nuova materia espressiva. Il risultato è un’opera che incorpora </w:t>
      </w:r>
      <w:r w:rsidRPr="00953960">
        <w:rPr>
          <w:lang w:val="it-IT"/>
        </w:rPr>
        <w:lastRenderedPageBreak/>
        <w:t xml:space="preserve">già nella propria composizione una logica circolare, facendo del recupero non un vincolo, ma una possibilità formale e poetica. </w:t>
      </w:r>
    </w:p>
    <w:p w14:paraId="08EF585A" w14:textId="77777777" w:rsidR="004732C3" w:rsidRPr="00953960" w:rsidRDefault="004732C3" w:rsidP="004732C3">
      <w:pPr>
        <w:spacing w:after="0"/>
        <w:jc w:val="left"/>
        <w:rPr>
          <w:lang w:val="it-IT"/>
        </w:rPr>
      </w:pPr>
    </w:p>
    <w:p w14:paraId="611D30A3" w14:textId="77777777" w:rsidR="004732C3" w:rsidRPr="00953960" w:rsidRDefault="004732C3" w:rsidP="004732C3">
      <w:pPr>
        <w:spacing w:after="0"/>
        <w:jc w:val="left"/>
        <w:rPr>
          <w:lang w:val="it-IT"/>
        </w:rPr>
      </w:pPr>
      <w:r w:rsidRPr="00953960">
        <w:rPr>
          <w:lang w:val="it-IT"/>
        </w:rPr>
        <w:t xml:space="preserve">Questa visione si estende anche al ciclo di vita dell’installazione. Dopo Londra e Milano, Beacon proseguirà infatti il suo itinerario in Repubblica Ceca, dove sarà presentata in autunno a </w:t>
      </w:r>
      <w:proofErr w:type="spellStart"/>
      <w:r w:rsidRPr="00953960">
        <w:rPr>
          <w:lang w:val="it-IT"/>
        </w:rPr>
        <w:t>Designblok</w:t>
      </w:r>
      <w:proofErr w:type="spellEnd"/>
      <w:r w:rsidRPr="00953960">
        <w:rPr>
          <w:lang w:val="it-IT"/>
        </w:rPr>
        <w:t xml:space="preserve">, in un ritorno simbolico al luogo della sua manifattura e della collaborazione con BROKIS. Terminato il tour, la struttura verrà smontata e </w:t>
      </w:r>
      <w:proofErr w:type="spellStart"/>
      <w:r w:rsidRPr="00953960">
        <w:rPr>
          <w:lang w:val="it-IT"/>
        </w:rPr>
        <w:t>reintrepretata</w:t>
      </w:r>
      <w:proofErr w:type="spellEnd"/>
      <w:r w:rsidRPr="00953960">
        <w:rPr>
          <w:lang w:val="it-IT"/>
        </w:rPr>
        <w:t xml:space="preserve"> in una serie limitata di lampade da tavolo, ciascuna derivata dall’installazione originaria. Ogni pezzo, proposto al prezzo di 500 euro, conserverà così una traccia tangibile dell’opera, trasformandone la memoria pubblica in una nuova presenza domestica. Parte dei proventi sarà devoluta a Place2Be, organizzazione britannica impegnata nel supporto alla salute mentale dei bambini nelle scuole. </w:t>
      </w:r>
    </w:p>
    <w:p w14:paraId="37DFC30B" w14:textId="77777777" w:rsidR="004732C3" w:rsidRPr="00953960" w:rsidRDefault="004732C3" w:rsidP="004732C3">
      <w:pPr>
        <w:spacing w:after="0"/>
        <w:jc w:val="left"/>
        <w:rPr>
          <w:lang w:val="it-IT"/>
        </w:rPr>
      </w:pPr>
    </w:p>
    <w:p w14:paraId="1E4A5111" w14:textId="77777777" w:rsidR="004732C3" w:rsidRPr="00953960" w:rsidRDefault="004732C3" w:rsidP="004732C3">
      <w:pPr>
        <w:spacing w:after="0"/>
        <w:jc w:val="left"/>
        <w:rPr>
          <w:lang w:val="it-IT"/>
        </w:rPr>
      </w:pPr>
      <w:r w:rsidRPr="00953960">
        <w:rPr>
          <w:lang w:val="it-IT"/>
        </w:rPr>
        <w:t>Con Beacon, Lee Broom amplia la propria ricerca progettuale verso una dimensione ambientale e collettiva, confrontandosi con la città come spazio di esperienza condivisa. L’installazione invita a sostare, osservare, attraversare; introduce un gesto di verticalità luminosa che si impone con forza iconica ma che, allo stesso tempo, cerca una relazione diretta con il contesto urbano e con il pubblico più ampio. È un’opera che riflette sulla permanenza e sulla trasformazione, sulla monumentalità e sulla prossimità, sulla possibilità che il design assuma una funzione culturale e civile nello spazio aperto.</w:t>
      </w:r>
    </w:p>
    <w:p w14:paraId="2414CB60" w14:textId="1CC4AFF3" w:rsidR="004732C3" w:rsidRPr="00E319E8" w:rsidRDefault="004732C3" w:rsidP="004732C3">
      <w:pPr>
        <w:spacing w:after="0"/>
        <w:rPr>
          <w:lang w:val="it-IT"/>
        </w:rPr>
      </w:pPr>
    </w:p>
    <w:p w14:paraId="7F3710F4" w14:textId="77777777" w:rsidR="0095614D" w:rsidRPr="00344040" w:rsidRDefault="0095614D" w:rsidP="004732C3">
      <w:pPr>
        <w:spacing w:after="0"/>
        <w:rPr>
          <w:lang w:val="it-IT"/>
        </w:rPr>
      </w:pPr>
    </w:p>
    <w:sectPr w:rsidR="0095614D" w:rsidRPr="0034404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ost Grotesk Light">
    <w:altName w:val="Calibri"/>
    <w:panose1 w:val="020B0504030402000203"/>
    <w:charset w:val="00"/>
    <w:family w:val="swiss"/>
    <w:pitch w:val="variable"/>
    <w:sig w:usb0="A00000F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JGG Text">
    <w:altName w:val="Calibri"/>
    <w:panose1 w:val="00000000000000000000"/>
    <w:charset w:val="00"/>
    <w:family w:val="auto"/>
    <w:notTrueType/>
    <w:pitch w:val="variable"/>
    <w:sig w:usb0="00000007" w:usb1="02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2C3"/>
    <w:rsid w:val="00344040"/>
    <w:rsid w:val="004732C3"/>
    <w:rsid w:val="005B73AA"/>
    <w:rsid w:val="005D2557"/>
    <w:rsid w:val="0095614D"/>
    <w:rsid w:val="00DE1203"/>
    <w:rsid w:val="00E874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797BC"/>
  <w15:chartTrackingRefBased/>
  <w15:docId w15:val="{C8F6E17C-413D-4FAC-9BB6-1609E41A4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732C3"/>
    <w:pPr>
      <w:jc w:val="both"/>
    </w:pPr>
    <w:rPr>
      <w:rFonts w:ascii="Host Grotesk Light" w:eastAsia="Host Grotesk Light" w:hAnsi="Host Grotesk Light" w:cs="Host Grotesk Light"/>
      <w:kern w:val="0"/>
      <w:sz w:val="20"/>
      <w:szCs w:val="20"/>
      <w:lang w:val="en-GB" w:eastAsia="en-GB"/>
      <w14:ligatures w14:val="none"/>
    </w:rPr>
  </w:style>
  <w:style w:type="paragraph" w:styleId="Titolo1">
    <w:name w:val="heading 1"/>
    <w:basedOn w:val="Normale"/>
    <w:next w:val="Normale"/>
    <w:link w:val="Titolo1Carattere"/>
    <w:uiPriority w:val="9"/>
    <w:qFormat/>
    <w:rsid w:val="004732C3"/>
    <w:pPr>
      <w:keepNext/>
      <w:keepLines/>
      <w:spacing w:before="360" w:after="80"/>
      <w:jc w:val="left"/>
      <w:outlineLvl w:val="0"/>
    </w:pPr>
    <w:rPr>
      <w:rFonts w:asciiTheme="majorHAnsi" w:eastAsiaTheme="majorEastAsia" w:hAnsiTheme="majorHAnsi" w:cstheme="majorBidi"/>
      <w:color w:val="2F5496" w:themeColor="accent1" w:themeShade="BF"/>
      <w:kern w:val="2"/>
      <w:sz w:val="40"/>
      <w:szCs w:val="40"/>
      <w:lang w:val="it-IT" w:eastAsia="en-US"/>
      <w14:ligatures w14:val="standardContextual"/>
    </w:rPr>
  </w:style>
  <w:style w:type="paragraph" w:styleId="Titolo2">
    <w:name w:val="heading 2"/>
    <w:basedOn w:val="Normale"/>
    <w:next w:val="Normale"/>
    <w:link w:val="Titolo2Carattere"/>
    <w:uiPriority w:val="9"/>
    <w:semiHidden/>
    <w:unhideWhenUsed/>
    <w:qFormat/>
    <w:rsid w:val="004732C3"/>
    <w:pPr>
      <w:keepNext/>
      <w:keepLines/>
      <w:spacing w:before="160" w:after="80"/>
      <w:jc w:val="left"/>
      <w:outlineLvl w:val="1"/>
    </w:pPr>
    <w:rPr>
      <w:rFonts w:asciiTheme="majorHAnsi" w:eastAsiaTheme="majorEastAsia" w:hAnsiTheme="majorHAnsi" w:cstheme="majorBidi"/>
      <w:color w:val="2F5496" w:themeColor="accent1" w:themeShade="BF"/>
      <w:kern w:val="2"/>
      <w:sz w:val="32"/>
      <w:szCs w:val="32"/>
      <w:lang w:val="it-IT" w:eastAsia="en-US"/>
      <w14:ligatures w14:val="standardContextual"/>
    </w:rPr>
  </w:style>
  <w:style w:type="paragraph" w:styleId="Titolo3">
    <w:name w:val="heading 3"/>
    <w:basedOn w:val="Normale"/>
    <w:next w:val="Normale"/>
    <w:link w:val="Titolo3Carattere"/>
    <w:uiPriority w:val="9"/>
    <w:semiHidden/>
    <w:unhideWhenUsed/>
    <w:qFormat/>
    <w:rsid w:val="004732C3"/>
    <w:pPr>
      <w:keepNext/>
      <w:keepLines/>
      <w:spacing w:before="160" w:after="80"/>
      <w:jc w:val="left"/>
      <w:outlineLvl w:val="2"/>
    </w:pPr>
    <w:rPr>
      <w:rFonts w:asciiTheme="minorHAnsi" w:eastAsiaTheme="majorEastAsia" w:hAnsiTheme="minorHAnsi" w:cstheme="majorBidi"/>
      <w:color w:val="2F5496" w:themeColor="accent1" w:themeShade="BF"/>
      <w:kern w:val="2"/>
      <w:sz w:val="28"/>
      <w:szCs w:val="28"/>
      <w:lang w:val="it-IT" w:eastAsia="en-US"/>
      <w14:ligatures w14:val="standardContextual"/>
    </w:rPr>
  </w:style>
  <w:style w:type="paragraph" w:styleId="Titolo4">
    <w:name w:val="heading 4"/>
    <w:basedOn w:val="Normale"/>
    <w:next w:val="Normale"/>
    <w:link w:val="Titolo4Carattere"/>
    <w:uiPriority w:val="9"/>
    <w:semiHidden/>
    <w:unhideWhenUsed/>
    <w:qFormat/>
    <w:rsid w:val="004732C3"/>
    <w:pPr>
      <w:keepNext/>
      <w:keepLines/>
      <w:spacing w:before="80" w:after="40"/>
      <w:jc w:val="left"/>
      <w:outlineLvl w:val="3"/>
    </w:pPr>
    <w:rPr>
      <w:rFonts w:asciiTheme="minorHAnsi" w:eastAsiaTheme="majorEastAsia" w:hAnsiTheme="minorHAnsi" w:cstheme="majorBidi"/>
      <w:i/>
      <w:iCs/>
      <w:color w:val="2F5496" w:themeColor="accent1" w:themeShade="BF"/>
      <w:kern w:val="2"/>
      <w:sz w:val="22"/>
      <w:szCs w:val="22"/>
      <w:lang w:val="it-IT" w:eastAsia="en-US"/>
      <w14:ligatures w14:val="standardContextual"/>
    </w:rPr>
  </w:style>
  <w:style w:type="paragraph" w:styleId="Titolo5">
    <w:name w:val="heading 5"/>
    <w:basedOn w:val="Normale"/>
    <w:next w:val="Normale"/>
    <w:link w:val="Titolo5Carattere"/>
    <w:uiPriority w:val="9"/>
    <w:semiHidden/>
    <w:unhideWhenUsed/>
    <w:qFormat/>
    <w:rsid w:val="004732C3"/>
    <w:pPr>
      <w:keepNext/>
      <w:keepLines/>
      <w:spacing w:before="80" w:after="40"/>
      <w:jc w:val="left"/>
      <w:outlineLvl w:val="4"/>
    </w:pPr>
    <w:rPr>
      <w:rFonts w:asciiTheme="minorHAnsi" w:eastAsiaTheme="majorEastAsia" w:hAnsiTheme="minorHAnsi" w:cstheme="majorBidi"/>
      <w:color w:val="2F5496" w:themeColor="accent1" w:themeShade="BF"/>
      <w:kern w:val="2"/>
      <w:sz w:val="22"/>
      <w:szCs w:val="22"/>
      <w:lang w:val="it-IT" w:eastAsia="en-US"/>
      <w14:ligatures w14:val="standardContextual"/>
    </w:rPr>
  </w:style>
  <w:style w:type="paragraph" w:styleId="Titolo6">
    <w:name w:val="heading 6"/>
    <w:basedOn w:val="Normale"/>
    <w:next w:val="Normale"/>
    <w:link w:val="Titolo6Carattere"/>
    <w:uiPriority w:val="9"/>
    <w:semiHidden/>
    <w:unhideWhenUsed/>
    <w:qFormat/>
    <w:rsid w:val="004732C3"/>
    <w:pPr>
      <w:keepNext/>
      <w:keepLines/>
      <w:spacing w:before="40" w:after="0"/>
      <w:jc w:val="left"/>
      <w:outlineLvl w:val="5"/>
    </w:pPr>
    <w:rPr>
      <w:rFonts w:asciiTheme="minorHAnsi" w:eastAsiaTheme="majorEastAsia" w:hAnsiTheme="minorHAnsi" w:cstheme="majorBidi"/>
      <w:i/>
      <w:iCs/>
      <w:color w:val="595959" w:themeColor="text1" w:themeTint="A6"/>
      <w:kern w:val="2"/>
      <w:sz w:val="22"/>
      <w:szCs w:val="22"/>
      <w:lang w:val="it-IT" w:eastAsia="en-US"/>
      <w14:ligatures w14:val="standardContextual"/>
    </w:rPr>
  </w:style>
  <w:style w:type="paragraph" w:styleId="Titolo7">
    <w:name w:val="heading 7"/>
    <w:basedOn w:val="Normale"/>
    <w:next w:val="Normale"/>
    <w:link w:val="Titolo7Carattere"/>
    <w:uiPriority w:val="9"/>
    <w:semiHidden/>
    <w:unhideWhenUsed/>
    <w:qFormat/>
    <w:rsid w:val="004732C3"/>
    <w:pPr>
      <w:keepNext/>
      <w:keepLines/>
      <w:spacing w:before="40" w:after="0"/>
      <w:jc w:val="left"/>
      <w:outlineLvl w:val="6"/>
    </w:pPr>
    <w:rPr>
      <w:rFonts w:asciiTheme="minorHAnsi" w:eastAsiaTheme="majorEastAsia" w:hAnsiTheme="minorHAnsi" w:cstheme="majorBidi"/>
      <w:color w:val="595959" w:themeColor="text1" w:themeTint="A6"/>
      <w:kern w:val="2"/>
      <w:sz w:val="22"/>
      <w:szCs w:val="22"/>
      <w:lang w:val="it-IT" w:eastAsia="en-US"/>
      <w14:ligatures w14:val="standardContextual"/>
    </w:rPr>
  </w:style>
  <w:style w:type="paragraph" w:styleId="Titolo8">
    <w:name w:val="heading 8"/>
    <w:basedOn w:val="Normale"/>
    <w:next w:val="Normale"/>
    <w:link w:val="Titolo8Carattere"/>
    <w:uiPriority w:val="9"/>
    <w:semiHidden/>
    <w:unhideWhenUsed/>
    <w:qFormat/>
    <w:rsid w:val="004732C3"/>
    <w:pPr>
      <w:keepNext/>
      <w:keepLines/>
      <w:spacing w:after="0"/>
      <w:jc w:val="left"/>
      <w:outlineLvl w:val="7"/>
    </w:pPr>
    <w:rPr>
      <w:rFonts w:asciiTheme="minorHAnsi" w:eastAsiaTheme="majorEastAsia" w:hAnsiTheme="minorHAnsi" w:cstheme="majorBidi"/>
      <w:i/>
      <w:iCs/>
      <w:color w:val="272727" w:themeColor="text1" w:themeTint="D8"/>
      <w:kern w:val="2"/>
      <w:sz w:val="22"/>
      <w:szCs w:val="22"/>
      <w:lang w:val="it-IT" w:eastAsia="en-US"/>
      <w14:ligatures w14:val="standardContextual"/>
    </w:rPr>
  </w:style>
  <w:style w:type="paragraph" w:styleId="Titolo9">
    <w:name w:val="heading 9"/>
    <w:basedOn w:val="Normale"/>
    <w:next w:val="Normale"/>
    <w:link w:val="Titolo9Carattere"/>
    <w:uiPriority w:val="9"/>
    <w:semiHidden/>
    <w:unhideWhenUsed/>
    <w:qFormat/>
    <w:rsid w:val="004732C3"/>
    <w:pPr>
      <w:keepNext/>
      <w:keepLines/>
      <w:spacing w:after="0"/>
      <w:jc w:val="left"/>
      <w:outlineLvl w:val="8"/>
    </w:pPr>
    <w:rPr>
      <w:rFonts w:asciiTheme="minorHAnsi" w:eastAsiaTheme="majorEastAsia" w:hAnsiTheme="minorHAnsi" w:cstheme="majorBidi"/>
      <w:color w:val="272727" w:themeColor="text1" w:themeTint="D8"/>
      <w:kern w:val="2"/>
      <w:sz w:val="22"/>
      <w:szCs w:val="22"/>
      <w:lang w:val="it-IT"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32C3"/>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4732C3"/>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4732C3"/>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4732C3"/>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4732C3"/>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4732C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732C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732C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732C3"/>
    <w:rPr>
      <w:rFonts w:eastAsiaTheme="majorEastAsia" w:cstheme="majorBidi"/>
      <w:color w:val="272727" w:themeColor="text1" w:themeTint="D8"/>
    </w:rPr>
  </w:style>
  <w:style w:type="paragraph" w:styleId="Titolo">
    <w:name w:val="Title"/>
    <w:basedOn w:val="Normale"/>
    <w:next w:val="Normale"/>
    <w:link w:val="TitoloCarattere"/>
    <w:uiPriority w:val="10"/>
    <w:qFormat/>
    <w:rsid w:val="004732C3"/>
    <w:pPr>
      <w:spacing w:after="80" w:line="240" w:lineRule="auto"/>
      <w:contextualSpacing/>
      <w:jc w:val="left"/>
    </w:pPr>
    <w:rPr>
      <w:rFonts w:asciiTheme="majorHAnsi" w:eastAsiaTheme="majorEastAsia" w:hAnsiTheme="majorHAnsi" w:cstheme="majorBidi"/>
      <w:spacing w:val="-10"/>
      <w:kern w:val="28"/>
      <w:sz w:val="56"/>
      <w:szCs w:val="56"/>
      <w:lang w:val="it-IT" w:eastAsia="en-US"/>
      <w14:ligatures w14:val="standardContextual"/>
    </w:rPr>
  </w:style>
  <w:style w:type="character" w:customStyle="1" w:styleId="TitoloCarattere">
    <w:name w:val="Titolo Carattere"/>
    <w:basedOn w:val="Carpredefinitoparagrafo"/>
    <w:link w:val="Titolo"/>
    <w:uiPriority w:val="10"/>
    <w:rsid w:val="004732C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732C3"/>
    <w:pPr>
      <w:numPr>
        <w:ilvl w:val="1"/>
      </w:numPr>
      <w:jc w:val="left"/>
    </w:pPr>
    <w:rPr>
      <w:rFonts w:asciiTheme="minorHAnsi" w:eastAsiaTheme="majorEastAsia" w:hAnsiTheme="minorHAnsi" w:cstheme="majorBidi"/>
      <w:color w:val="595959" w:themeColor="text1" w:themeTint="A6"/>
      <w:spacing w:val="15"/>
      <w:kern w:val="2"/>
      <w:sz w:val="28"/>
      <w:szCs w:val="28"/>
      <w:lang w:val="it-IT" w:eastAsia="en-US"/>
      <w14:ligatures w14:val="standardContextual"/>
    </w:rPr>
  </w:style>
  <w:style w:type="character" w:customStyle="1" w:styleId="SottotitoloCarattere">
    <w:name w:val="Sottotitolo Carattere"/>
    <w:basedOn w:val="Carpredefinitoparagrafo"/>
    <w:link w:val="Sottotitolo"/>
    <w:uiPriority w:val="11"/>
    <w:rsid w:val="004732C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732C3"/>
    <w:pPr>
      <w:spacing w:before="160"/>
      <w:jc w:val="center"/>
    </w:pPr>
    <w:rPr>
      <w:rFonts w:asciiTheme="minorHAnsi" w:eastAsiaTheme="minorHAnsi" w:hAnsiTheme="minorHAnsi" w:cstheme="minorBidi"/>
      <w:i/>
      <w:iCs/>
      <w:color w:val="404040" w:themeColor="text1" w:themeTint="BF"/>
      <w:kern w:val="2"/>
      <w:sz w:val="22"/>
      <w:szCs w:val="22"/>
      <w:lang w:val="it-IT" w:eastAsia="en-US"/>
      <w14:ligatures w14:val="standardContextual"/>
    </w:rPr>
  </w:style>
  <w:style w:type="character" w:customStyle="1" w:styleId="CitazioneCarattere">
    <w:name w:val="Citazione Carattere"/>
    <w:basedOn w:val="Carpredefinitoparagrafo"/>
    <w:link w:val="Citazione"/>
    <w:uiPriority w:val="29"/>
    <w:rsid w:val="004732C3"/>
    <w:rPr>
      <w:i/>
      <w:iCs/>
      <w:color w:val="404040" w:themeColor="text1" w:themeTint="BF"/>
    </w:rPr>
  </w:style>
  <w:style w:type="paragraph" w:styleId="Paragrafoelenco">
    <w:name w:val="List Paragraph"/>
    <w:basedOn w:val="Normale"/>
    <w:uiPriority w:val="34"/>
    <w:qFormat/>
    <w:rsid w:val="004732C3"/>
    <w:pPr>
      <w:ind w:left="720"/>
      <w:contextualSpacing/>
      <w:jc w:val="left"/>
    </w:pPr>
    <w:rPr>
      <w:rFonts w:asciiTheme="minorHAnsi" w:eastAsiaTheme="minorHAnsi" w:hAnsiTheme="minorHAnsi" w:cstheme="minorBidi"/>
      <w:kern w:val="2"/>
      <w:sz w:val="22"/>
      <w:szCs w:val="22"/>
      <w:lang w:val="it-IT" w:eastAsia="en-US"/>
      <w14:ligatures w14:val="standardContextual"/>
    </w:rPr>
  </w:style>
  <w:style w:type="character" w:styleId="Enfasiintensa">
    <w:name w:val="Intense Emphasis"/>
    <w:basedOn w:val="Carpredefinitoparagrafo"/>
    <w:uiPriority w:val="21"/>
    <w:qFormat/>
    <w:rsid w:val="004732C3"/>
    <w:rPr>
      <w:i/>
      <w:iCs/>
      <w:color w:val="2F5496" w:themeColor="accent1" w:themeShade="BF"/>
    </w:rPr>
  </w:style>
  <w:style w:type="paragraph" w:styleId="Citazioneintensa">
    <w:name w:val="Intense Quote"/>
    <w:basedOn w:val="Normale"/>
    <w:next w:val="Normale"/>
    <w:link w:val="CitazioneintensaCarattere"/>
    <w:uiPriority w:val="30"/>
    <w:qFormat/>
    <w:rsid w:val="004732C3"/>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lang w:val="it-IT" w:eastAsia="en-US"/>
      <w14:ligatures w14:val="standardContextual"/>
    </w:rPr>
  </w:style>
  <w:style w:type="character" w:customStyle="1" w:styleId="CitazioneintensaCarattere">
    <w:name w:val="Citazione intensa Carattere"/>
    <w:basedOn w:val="Carpredefinitoparagrafo"/>
    <w:link w:val="Citazioneintensa"/>
    <w:uiPriority w:val="30"/>
    <w:rsid w:val="004732C3"/>
    <w:rPr>
      <w:i/>
      <w:iCs/>
      <w:color w:val="2F5496" w:themeColor="accent1" w:themeShade="BF"/>
    </w:rPr>
  </w:style>
  <w:style w:type="character" w:styleId="Riferimentointenso">
    <w:name w:val="Intense Reference"/>
    <w:basedOn w:val="Carpredefinitoparagrafo"/>
    <w:uiPriority w:val="32"/>
    <w:qFormat/>
    <w:rsid w:val="004732C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562</Words>
  <Characters>3209</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Windows</dc:creator>
  <cp:keywords/>
  <dc:description/>
  <cp:lastModifiedBy>Utente Windows</cp:lastModifiedBy>
  <cp:revision>2</cp:revision>
  <dcterms:created xsi:type="dcterms:W3CDTF">2026-04-07T09:31:00Z</dcterms:created>
  <dcterms:modified xsi:type="dcterms:W3CDTF">2026-04-07T11:05:00Z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c2993ae0-19fc-4574-8d54-f616f028ae4d</vt:lpwstr>
  </property>
</Properties>
</file>